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5CA713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8E65BE2" w:rsidR="00862AC6" w:rsidRPr="00B56B2A" w:rsidRDefault="2E38716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5CA7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LV0536000</w:t>
            </w:r>
          </w:p>
        </w:tc>
      </w:tr>
      <w:tr w:rsidR="00862AC6" w14:paraId="36E12895" w14:textId="77777777" w:rsidTr="05CA713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12AFDCE" w:rsidR="00862AC6" w:rsidRPr="00B56B2A" w:rsidRDefault="4C1E850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5CA71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Užavas augštece</w:t>
            </w:r>
          </w:p>
        </w:tc>
      </w:tr>
      <w:tr w:rsidR="00862AC6" w14:paraId="6CAF263F" w14:textId="77777777" w:rsidTr="05CA713B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41316D3" w14:textId="5203A6D9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7B693AA" w14:textId="155E5BFF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zālājos un virsājos</w:t>
            </w:r>
          </w:p>
          <w:p w14:paraId="7F634328" w14:textId="2BC21ADC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4E530FB8" w14:textId="66437451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(tukšaiņu zālāji)</w:t>
            </w:r>
          </w:p>
          <w:p w14:paraId="2CEB1322" w14:textId="62FBFD58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5C2E3BFB" w14:textId="7331772B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320B8DF0" w14:textId="096E3EDC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F81762B" w14:textId="02A76298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5375E3C0" w14:textId="0B2D5CF9" w:rsidR="00E24EE7" w:rsidRPr="00265206" w:rsidRDefault="06A7E09F" w:rsidP="05CA713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5CA713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</w:tc>
      </w:tr>
      <w:tr w:rsidR="00862AC6" w14:paraId="456AD298" w14:textId="77777777" w:rsidTr="05CA713B">
        <w:tc>
          <w:tcPr>
            <w:tcW w:w="2774" w:type="dxa"/>
          </w:tcPr>
          <w:p w14:paraId="430A99DA" w14:textId="73A32943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463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E372580" w14:textId="51F6745B" w:rsidR="00B07F83" w:rsidRPr="00ED4A72" w:rsidRDefault="438FFEFB" w:rsidP="05CA713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A71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</w:t>
            </w:r>
            <w:r w:rsidRPr="00ED4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saldūdeņi)</w:t>
            </w:r>
          </w:p>
          <w:p w14:paraId="7EFC44A1" w14:textId="54814C52" w:rsidR="00B07F83" w:rsidRPr="00ED4A72" w:rsidRDefault="006D051C" w:rsidP="05CA713B">
            <w:pPr>
              <w:spacing w:line="276" w:lineRule="auto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Baiba Galniece</w:t>
            </w:r>
            <w:r w:rsidR="00ED4A72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Kristīne Daudziņa</w:t>
            </w:r>
            <w:r w:rsidR="438FFEFB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(zālāji)</w:t>
            </w:r>
          </w:p>
          <w:p w14:paraId="6CDF1663" w14:textId="1251FA8B" w:rsidR="00B07F83" w:rsidRPr="00B56B2A" w:rsidRDefault="438FFEFB" w:rsidP="05CA713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4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5CA713B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572EB32" w:rsidR="00D57CBE" w:rsidRPr="00B56B2A" w:rsidRDefault="7BCE4DC8" w:rsidP="05CA713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5CA713B">
              <w:rPr>
                <w:rFonts w:ascii="Times New Roman" w:eastAsia="Times New Roman" w:hAnsi="Times New Roman" w:cs="Times New Roman"/>
                <w:sz w:val="24"/>
                <w:szCs w:val="24"/>
              </w:rPr>
              <w:t>6.03.2023</w:t>
            </w:r>
          </w:p>
        </w:tc>
      </w:tr>
    </w:tbl>
    <w:p w14:paraId="1425BEC8" w14:textId="324465A8" w:rsidR="50F1D553" w:rsidRPr="00B56B2A" w:rsidRDefault="50F1D553" w:rsidP="05CA713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B28ED3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B28ED34">
        <w:trPr>
          <w:trHeight w:val="300"/>
        </w:trPr>
        <w:tc>
          <w:tcPr>
            <w:tcW w:w="9629" w:type="dxa"/>
          </w:tcPr>
          <w:p w14:paraId="634650FA" w14:textId="19B2A017" w:rsidR="00946327" w:rsidRDefault="553E5C1F" w:rsidP="006116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5CA71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5CA71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9463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05CA71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par pašreizējo. </w:t>
            </w:r>
          </w:p>
          <w:p w14:paraId="19968FBE" w14:textId="1884EDFA" w:rsidR="3EF79754" w:rsidRPr="00B56B2A" w:rsidRDefault="553E5C1F" w:rsidP="0061165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Daļa Užavas upes 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 robežās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pārveidota</w:t>
            </w:r>
            <w:r w:rsidR="02AADD35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un šajā posmā 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 </w:t>
            </w:r>
            <w:r w:rsidR="02AADD35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 potenciālam ES nozīmes biotopa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2AADD35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3260 (</w:t>
            </w:r>
            <w:r w:rsidR="02AADD35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2AADD35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variantam, jo 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 kritums </w:t>
            </w:r>
            <w:r w:rsidR="00ED4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dažādos tās posmos dabas liegumā 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0,1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m/km, 1,5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m/km, 0,1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m/km, 0,6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 un 0,3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00F6111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Užava veido vienotu biotopu kompleksu ar piegulošajiem palieņu zālājiem. Užavas upes dabiskas gultnes un hidroloģiskā režīma atjaunošana pārveidotajā upes daļā būtu </w:t>
            </w:r>
            <w:r w:rsidR="5C1AEB8B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labvēlīg</w:t>
            </w:r>
            <w:r w:rsidR="00ED4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CF1D438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 tikai saldūdeņu biotopiem, bet arī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palieņu zālājiem</w:t>
            </w:r>
            <w:r w:rsidR="23586A9C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kuru aizsardzībai</w:t>
            </w:r>
            <w:r w:rsidR="0226B982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Natura 2000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teritorija ir </w:t>
            </w:r>
            <w:r w:rsidR="44A99A79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iz</w:t>
            </w:r>
            <w:r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veidota</w:t>
            </w:r>
            <w:r w:rsidR="00ED4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</w:t>
            </w:r>
            <w:r w:rsidR="682F9CC0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ādēļ pārveidotais </w:t>
            </w:r>
            <w:r w:rsidR="00ED4A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upes </w:t>
            </w:r>
            <w:r w:rsidR="682F9CC0" w:rsidRPr="0B28E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posms iekļauts mērķplatībā kā potenciāls ES nozīmes biotops.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1FFF73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7A4D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1FFF73C">
        <w:trPr>
          <w:trHeight w:val="300"/>
        </w:trPr>
        <w:tc>
          <w:tcPr>
            <w:tcW w:w="9629" w:type="dxa"/>
          </w:tcPr>
          <w:p w14:paraId="273500D2" w14:textId="290EFC4E" w:rsidR="00872DEB" w:rsidRPr="00ED4A72" w:rsidRDefault="54821844" w:rsidP="0061165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D4A7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5130</w:t>
            </w:r>
            <w:r w:rsidRPr="006F142C">
              <w:rPr>
                <w:rFonts w:asciiTheme="majorBidi" w:eastAsia="Times New Roman" w:hAnsiTheme="majorBidi" w:cstheme="majorBidi"/>
                <w:sz w:val="24"/>
                <w:szCs w:val="24"/>
              </w:rPr>
              <w:t>: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E40EAA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F40E3E4" w14:textId="6350274F" w:rsidR="00872DEB" w:rsidRPr="00ED4A72" w:rsidRDefault="54821844" w:rsidP="0061165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D4A7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A873339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E40EAA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="0A873339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3300740D" w14:textId="604308A7" w:rsidR="00872DEB" w:rsidRPr="00ED4A72" w:rsidRDefault="54821844" w:rsidP="0061165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D4A7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324485F2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E40EAA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="324485F2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6E94C0AA" w14:textId="2263C11D" w:rsidR="00872DEB" w:rsidRPr="00ED4A72" w:rsidRDefault="54821844" w:rsidP="0061165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D4A7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E40EAA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405F0D15" w14:textId="2003A52A" w:rsidR="00872DEB" w:rsidRPr="00ED4A72" w:rsidRDefault="00ED4A72" w:rsidP="00611651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Mērķplatībā iekļautā p</w:t>
            </w:r>
            <w:r w:rsidR="00265206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otenciālā 6270* platība</w:t>
            </w:r>
            <w:r w:rsidR="00E40EAA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identificēta,</w:t>
            </w:r>
            <w:r w:rsidR="00265206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balstoties uz vēsturiski zināmajām zālāju platībām.</w:t>
            </w:r>
            <w:r w:rsidR="00265206" w:rsidRPr="00ED4A72">
              <w:rPr>
                <w:rStyle w:val="eop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186C3ED6" w14:textId="34D20A0B" w:rsidR="00872DEB" w:rsidRPr="00ED4A72" w:rsidRDefault="54821844" w:rsidP="0061165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D4A7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E40EAA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6DD42683" w14:textId="149A174F" w:rsidR="00872DEB" w:rsidRPr="00ED4A72" w:rsidRDefault="54821844" w:rsidP="00611651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ED4A7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5D90AB2B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E40EAA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="5D90AB2B" w:rsidRPr="00ED4A7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009934E9" w14:textId="125C86A6" w:rsidR="00872DEB" w:rsidRPr="007A4D0A" w:rsidRDefault="007235B8" w:rsidP="00611651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Šī biotopa potenciālās </w:t>
            </w:r>
            <w:r w:rsidRPr="00ED4A7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platības </w:t>
            </w:r>
            <w:r w:rsidR="00E40EAA" w:rsidRPr="00ED4A7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identificētas</w:t>
            </w:r>
            <w:r w:rsidRPr="00ED4A7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40EAA" w:rsidRPr="00ED4A7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galvenokārt </w:t>
            </w:r>
            <w:r w:rsidRPr="00ED4A72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Užavas</w:t>
            </w: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labajā krastā, k</w:t>
            </w:r>
            <w:r w:rsidR="00267906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as</w:t>
            </w: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ir </w:t>
            </w:r>
            <w:r w:rsidR="00267906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meliorēti, </w:t>
            </w: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savulaik kultivēti zālāji, kuri neapsaimniekošanas </w:t>
            </w:r>
            <w:r w:rsidR="00267906"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dēļ</w:t>
            </w: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aizauguši ar </w:t>
            </w:r>
            <w:r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kokiem un krūmiem</w:t>
            </w:r>
            <w:r w:rsidR="00267906"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un kuros dominē parastā vīgrieze</w:t>
            </w:r>
            <w:r w:rsidR="006F142C"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F142C" w:rsidRPr="00B06CA0">
              <w:rPr>
                <w:rStyle w:val="normaltextrun"/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</w:rPr>
              <w:t>Filipendula ulmaria</w:t>
            </w:r>
            <w:r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. Apsaimniekošanu </w:t>
            </w:r>
            <w:r w:rsidR="00B06CA0"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apgrūtina</w:t>
            </w:r>
            <w:r w:rsidRP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arī</w:t>
            </w: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bebru darbība </w:t>
            </w:r>
            <w:r w:rsidRPr="00ED4A7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lastRenderedPageBreak/>
              <w:t>grāvjos, kuru rezultātā zālāji pārpurvojas</w:t>
            </w:r>
            <w:r w:rsidR="00B06CA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7A4D0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un atsevišķas platības </w:t>
            </w:r>
            <w:r w:rsidR="00267906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ir </w:t>
            </w:r>
            <w:r w:rsidRPr="007A4D0A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pakļautas pastāvīgam mitrumam.</w:t>
            </w:r>
          </w:p>
          <w:p w14:paraId="6EB32E2E" w14:textId="3D7E9B1E" w:rsidR="00872DEB" w:rsidRPr="007A4D0A" w:rsidRDefault="54821844" w:rsidP="00611651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7A4D0A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6F142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7A4D0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3CE31DC4" w:rsidRPr="007A4D0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0E601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</w:t>
            </w:r>
            <w:r w:rsidR="000E601A">
              <w:rPr>
                <w:rFonts w:eastAsia="Times New Roman"/>
                <w:color w:val="000000" w:themeColor="text1"/>
              </w:rPr>
              <w:t>r</w:t>
            </w:r>
            <w:r w:rsidR="3CE31DC4" w:rsidRPr="007A4D0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2CC21EAE" w14:textId="5164741C" w:rsidR="00872DEB" w:rsidRPr="000E601A" w:rsidRDefault="00903411" w:rsidP="00611651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Mērķplatībā iekļautās p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otenciālās </w:t>
            </w:r>
            <w:r w:rsidR="000E601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="000E601A" w:rsidRPr="000E601A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510 biotopa 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platības </w:t>
            </w:r>
            <w:r w:rsidR="000E601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</w:t>
            </w:r>
            <w:r w:rsidR="000E601A" w:rsidRPr="000E601A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dentificētas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Užavas labajā krastā, kas ir </w:t>
            </w:r>
            <w:r w:rsidR="000E601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="000E601A" w:rsidRPr="000E601A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 xml:space="preserve">eliorēti, 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savulaik kultivēti zālāji. Tās ir platības, kuras 2013.</w:t>
            </w:r>
            <w:r w:rsid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g</w:t>
            </w:r>
            <w:r w:rsid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="000E601A">
              <w:rPr>
                <w:rStyle w:val="normaltextrun"/>
                <w:rFonts w:ascii="Times New Roman" w:hAnsi="Times New Roman" w:cs="Times New Roman"/>
              </w:rPr>
              <w:t>dā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tika vērtētas kā neatbilstoši zālāju putnu dzīvotnēm un </w:t>
            </w:r>
            <w:r w:rsidR="001F04D9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Dabas skaitīšanas</w:t>
            </w:r>
            <w:r w:rsidR="001F04D9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” inventarizācij</w:t>
            </w:r>
            <w:r w:rsidR="00B06CA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ā</w:t>
            </w:r>
            <w:r w:rsidR="001F04D9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(2017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1F04D9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–202</w:t>
            </w:r>
            <w:r w:rsidR="00B06CA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  <w:r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B06CA0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gads</w:t>
            </w:r>
            <w:r w:rsidR="001F04D9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atzīts, ka tie 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neatbilst minimālajām </w:t>
            </w:r>
            <w:r w:rsidR="001F04D9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ES nozīmes zālāju biotopu </w:t>
            </w:r>
            <w:r w:rsidR="007A4D0A" w:rsidRPr="000E601A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prasībām.</w:t>
            </w:r>
            <w:r w:rsidR="007A4D0A" w:rsidRPr="000E601A">
              <w:rPr>
                <w:rStyle w:val="eop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008CF454" w14:textId="7861483C" w:rsidR="001613F9" w:rsidRPr="00B56B2A" w:rsidRDefault="001613F9" w:rsidP="005904A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5E512B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7A4D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5E512B8">
        <w:trPr>
          <w:trHeight w:val="300"/>
        </w:trPr>
        <w:tc>
          <w:tcPr>
            <w:tcW w:w="9629" w:type="dxa"/>
          </w:tcPr>
          <w:p w14:paraId="10196B0D" w14:textId="7B5776F0" w:rsidR="00872DEB" w:rsidRPr="005E392F" w:rsidRDefault="005904A6" w:rsidP="005E392F">
            <w:pPr>
              <w:spacing w:before="120" w:after="160" w:line="257" w:lineRule="auto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B06C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9070</w:t>
            </w:r>
            <w:r w:rsidR="63E78AF3" w:rsidRPr="00B06CA0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(potenciāls)</w:t>
            </w:r>
            <w:r w:rsidR="00D60D9C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</w:t>
            </w:r>
            <w:r w:rsidR="00D60D9C" w:rsidRPr="00CD20D1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mērķplatību veido </w:t>
            </w:r>
            <w:r w:rsidR="5C7318C7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platības, kurās, </w:t>
            </w:r>
            <w:r w:rsidR="00CD20D1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atbilstoši </w:t>
            </w:r>
            <w:r w:rsidR="00CD20D1" w:rsidRPr="00CD20D1"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“Dabas skaitīšanas” inventarizācijā</w:t>
            </w:r>
            <w:r w:rsidR="00CD20D1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(2017.–2023. </w:t>
            </w:r>
            <w:r w:rsid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g</w:t>
            </w:r>
            <w:r w:rsidR="00CD20D1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ads) datiem, </w:t>
            </w:r>
            <w:r w:rsidR="5C7318C7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pastāvot piemērotam apsaimniekošanas (ganīšanas) režīmam, tuvāko 10</w:t>
            </w:r>
            <w:r w:rsidR="00D60D9C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–</w:t>
            </w:r>
            <w:r w:rsidR="5C7318C7" w:rsidRPr="00CD20D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20 gadu laikā iespējama</w:t>
            </w:r>
            <w:r w:rsidR="5C7318C7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strukturālās daudzveidības palielināšanās, un t</w:t>
            </w:r>
            <w:r w:rsidR="20533C4C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</w:t>
            </w:r>
            <w:r w:rsidR="5C7318C7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s var sasniegt </w:t>
            </w:r>
            <w:r w:rsidR="0063612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atbilstību </w:t>
            </w:r>
            <w:r w:rsidR="5C7318C7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90</w:t>
            </w:r>
            <w:r w:rsidR="79C0A5D5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7</w:t>
            </w:r>
            <w:r w:rsidR="5C7318C7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0 biotopa kritērij</w:t>
            </w:r>
            <w:r w:rsidR="0063612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iem</w:t>
            </w:r>
            <w:r w:rsidR="5C7318C7" w:rsidRPr="00B06CA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9B6DE" w14:textId="77777777" w:rsidR="00BB3D3B" w:rsidRDefault="00BB3D3B" w:rsidP="00065CAF">
      <w:pPr>
        <w:spacing w:line="240" w:lineRule="auto"/>
      </w:pPr>
      <w:r>
        <w:separator/>
      </w:r>
    </w:p>
  </w:endnote>
  <w:endnote w:type="continuationSeparator" w:id="0">
    <w:p w14:paraId="5ED534B3" w14:textId="77777777" w:rsidR="00BB3D3B" w:rsidRDefault="00BB3D3B" w:rsidP="00065CAF">
      <w:pPr>
        <w:spacing w:line="240" w:lineRule="auto"/>
      </w:pPr>
      <w:r>
        <w:continuationSeparator/>
      </w:r>
    </w:p>
  </w:endnote>
  <w:endnote w:type="continuationNotice" w:id="1">
    <w:p w14:paraId="07D7A492" w14:textId="77777777" w:rsidR="00BB3D3B" w:rsidRDefault="00BB3D3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354B3" w14:textId="77777777" w:rsidR="00BB3D3B" w:rsidRDefault="00BB3D3B" w:rsidP="00065CAF">
      <w:pPr>
        <w:spacing w:line="240" w:lineRule="auto"/>
      </w:pPr>
      <w:r>
        <w:separator/>
      </w:r>
    </w:p>
  </w:footnote>
  <w:footnote w:type="continuationSeparator" w:id="0">
    <w:p w14:paraId="07D3C177" w14:textId="77777777" w:rsidR="00BB3D3B" w:rsidRDefault="00BB3D3B" w:rsidP="00065CAF">
      <w:pPr>
        <w:spacing w:line="240" w:lineRule="auto"/>
      </w:pPr>
      <w:r>
        <w:continuationSeparator/>
      </w:r>
    </w:p>
  </w:footnote>
  <w:footnote w:type="continuationNotice" w:id="1">
    <w:p w14:paraId="7953E9B9" w14:textId="77777777" w:rsidR="00BB3D3B" w:rsidRDefault="00BB3D3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E601A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4D9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65206"/>
    <w:rsid w:val="00267906"/>
    <w:rsid w:val="00271035"/>
    <w:rsid w:val="00276814"/>
    <w:rsid w:val="0027688E"/>
    <w:rsid w:val="002802DB"/>
    <w:rsid w:val="00290470"/>
    <w:rsid w:val="002A4A9B"/>
    <w:rsid w:val="002B08AE"/>
    <w:rsid w:val="002C0B2A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04A6"/>
    <w:rsid w:val="005930A6"/>
    <w:rsid w:val="005A642F"/>
    <w:rsid w:val="005D151C"/>
    <w:rsid w:val="005D7DDF"/>
    <w:rsid w:val="005E392F"/>
    <w:rsid w:val="005F6D2A"/>
    <w:rsid w:val="00611651"/>
    <w:rsid w:val="00620CDB"/>
    <w:rsid w:val="00624FFF"/>
    <w:rsid w:val="00633571"/>
    <w:rsid w:val="00636121"/>
    <w:rsid w:val="00646709"/>
    <w:rsid w:val="00692775"/>
    <w:rsid w:val="006A5791"/>
    <w:rsid w:val="006B38BE"/>
    <w:rsid w:val="006B6574"/>
    <w:rsid w:val="006C1ED0"/>
    <w:rsid w:val="006D051C"/>
    <w:rsid w:val="006D06B8"/>
    <w:rsid w:val="006F142C"/>
    <w:rsid w:val="006F4D91"/>
    <w:rsid w:val="0072336C"/>
    <w:rsid w:val="007235B8"/>
    <w:rsid w:val="00727063"/>
    <w:rsid w:val="00730571"/>
    <w:rsid w:val="00732728"/>
    <w:rsid w:val="00740149"/>
    <w:rsid w:val="0075639E"/>
    <w:rsid w:val="007827F9"/>
    <w:rsid w:val="007A0F15"/>
    <w:rsid w:val="007A1F9A"/>
    <w:rsid w:val="007A4D0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411"/>
    <w:rsid w:val="009037FC"/>
    <w:rsid w:val="009070EC"/>
    <w:rsid w:val="0092068E"/>
    <w:rsid w:val="009307D3"/>
    <w:rsid w:val="00934A05"/>
    <w:rsid w:val="00946327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633E6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065F"/>
    <w:rsid w:val="00B058D6"/>
    <w:rsid w:val="00B06CA0"/>
    <w:rsid w:val="00B07F83"/>
    <w:rsid w:val="00B17096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B3D3B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D20D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0D9C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0EAA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4A72"/>
    <w:rsid w:val="00ED6C99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111B"/>
    <w:rsid w:val="00F63E3B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26B982"/>
    <w:rsid w:val="02409D01"/>
    <w:rsid w:val="02AADD35"/>
    <w:rsid w:val="02ABFECD"/>
    <w:rsid w:val="0328E8BA"/>
    <w:rsid w:val="03484122"/>
    <w:rsid w:val="0459DDBC"/>
    <w:rsid w:val="0469C957"/>
    <w:rsid w:val="04A94008"/>
    <w:rsid w:val="056599C3"/>
    <w:rsid w:val="05CA713B"/>
    <w:rsid w:val="05E512B8"/>
    <w:rsid w:val="05F7C7E6"/>
    <w:rsid w:val="061D4ECA"/>
    <w:rsid w:val="06A7E09F"/>
    <w:rsid w:val="0888690F"/>
    <w:rsid w:val="092D4EDF"/>
    <w:rsid w:val="093CC44A"/>
    <w:rsid w:val="0A873339"/>
    <w:rsid w:val="0A92121E"/>
    <w:rsid w:val="0AD05FBB"/>
    <w:rsid w:val="0B28ED34"/>
    <w:rsid w:val="0D8058F0"/>
    <w:rsid w:val="0E00C002"/>
    <w:rsid w:val="0E1082D7"/>
    <w:rsid w:val="0EC9CB71"/>
    <w:rsid w:val="0EEA749F"/>
    <w:rsid w:val="0F18CF9C"/>
    <w:rsid w:val="0F5A401E"/>
    <w:rsid w:val="10AFC604"/>
    <w:rsid w:val="10EA463E"/>
    <w:rsid w:val="1167F4A6"/>
    <w:rsid w:val="11CA8211"/>
    <w:rsid w:val="11CF0539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ACD6B"/>
    <w:rsid w:val="1B0F49F7"/>
    <w:rsid w:val="1B520BEF"/>
    <w:rsid w:val="1B7BB6FC"/>
    <w:rsid w:val="1B9AC508"/>
    <w:rsid w:val="1C8CF5F9"/>
    <w:rsid w:val="1CEBDD38"/>
    <w:rsid w:val="1CF1D438"/>
    <w:rsid w:val="1D2A711F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33C4C"/>
    <w:rsid w:val="206426DB"/>
    <w:rsid w:val="20694511"/>
    <w:rsid w:val="20A35697"/>
    <w:rsid w:val="21103358"/>
    <w:rsid w:val="21540FD0"/>
    <w:rsid w:val="21FFF73C"/>
    <w:rsid w:val="22133E57"/>
    <w:rsid w:val="224B1262"/>
    <w:rsid w:val="22711BCB"/>
    <w:rsid w:val="22C81426"/>
    <w:rsid w:val="23586A9C"/>
    <w:rsid w:val="23A1A029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F22D2"/>
    <w:rsid w:val="29F34FCD"/>
    <w:rsid w:val="2A10E1AD"/>
    <w:rsid w:val="2A3D83A1"/>
    <w:rsid w:val="2AC8F391"/>
    <w:rsid w:val="2BACB20E"/>
    <w:rsid w:val="2D94B1C8"/>
    <w:rsid w:val="2DB5CF8C"/>
    <w:rsid w:val="2E38716E"/>
    <w:rsid w:val="2E44ACBC"/>
    <w:rsid w:val="2E5F47E4"/>
    <w:rsid w:val="2EAEA034"/>
    <w:rsid w:val="2F080438"/>
    <w:rsid w:val="2F281E0F"/>
    <w:rsid w:val="2F5B3380"/>
    <w:rsid w:val="2F7E268D"/>
    <w:rsid w:val="2FA03470"/>
    <w:rsid w:val="300CD3D3"/>
    <w:rsid w:val="3051F471"/>
    <w:rsid w:val="30AB6013"/>
    <w:rsid w:val="30D960B5"/>
    <w:rsid w:val="311ADBFB"/>
    <w:rsid w:val="317C4D7E"/>
    <w:rsid w:val="324485F2"/>
    <w:rsid w:val="335CDC94"/>
    <w:rsid w:val="339A8717"/>
    <w:rsid w:val="35163212"/>
    <w:rsid w:val="357B7796"/>
    <w:rsid w:val="357ED136"/>
    <w:rsid w:val="36BEB707"/>
    <w:rsid w:val="37884049"/>
    <w:rsid w:val="37BE1EF5"/>
    <w:rsid w:val="37C426BF"/>
    <w:rsid w:val="37D96AF7"/>
    <w:rsid w:val="37EA7DC3"/>
    <w:rsid w:val="39AD8A53"/>
    <w:rsid w:val="39D11BAF"/>
    <w:rsid w:val="39EA0CE2"/>
    <w:rsid w:val="3A524259"/>
    <w:rsid w:val="3CE31DC4"/>
    <w:rsid w:val="3CEEEBCF"/>
    <w:rsid w:val="3ECE842F"/>
    <w:rsid w:val="3EF79754"/>
    <w:rsid w:val="3F6A4EF4"/>
    <w:rsid w:val="3F93522E"/>
    <w:rsid w:val="419C774C"/>
    <w:rsid w:val="41A77BE7"/>
    <w:rsid w:val="4201CF9F"/>
    <w:rsid w:val="422A6E7C"/>
    <w:rsid w:val="438FFEFB"/>
    <w:rsid w:val="43FFE2DC"/>
    <w:rsid w:val="4486C378"/>
    <w:rsid w:val="448F59F6"/>
    <w:rsid w:val="44A99A79"/>
    <w:rsid w:val="44F8D37D"/>
    <w:rsid w:val="45ABAB5B"/>
    <w:rsid w:val="4706622D"/>
    <w:rsid w:val="47E02315"/>
    <w:rsid w:val="48297713"/>
    <w:rsid w:val="493D5F8F"/>
    <w:rsid w:val="4962CB19"/>
    <w:rsid w:val="496C7C19"/>
    <w:rsid w:val="497BF376"/>
    <w:rsid w:val="499A9188"/>
    <w:rsid w:val="4A12C60D"/>
    <w:rsid w:val="4B8AFD60"/>
    <w:rsid w:val="4C1E850A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821844"/>
    <w:rsid w:val="553E5C1F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1AEB8B"/>
    <w:rsid w:val="5C7318C7"/>
    <w:rsid w:val="5D90AB2B"/>
    <w:rsid w:val="5DCDCFD5"/>
    <w:rsid w:val="5DD07E80"/>
    <w:rsid w:val="5E2E136D"/>
    <w:rsid w:val="5F425440"/>
    <w:rsid w:val="5F43E929"/>
    <w:rsid w:val="5F7F9A35"/>
    <w:rsid w:val="5FF01DED"/>
    <w:rsid w:val="6079C110"/>
    <w:rsid w:val="60BFDBFB"/>
    <w:rsid w:val="61057097"/>
    <w:rsid w:val="614E5686"/>
    <w:rsid w:val="61FE542F"/>
    <w:rsid w:val="62701E8F"/>
    <w:rsid w:val="63253F9C"/>
    <w:rsid w:val="63CB786D"/>
    <w:rsid w:val="63E78AF3"/>
    <w:rsid w:val="63FC74BC"/>
    <w:rsid w:val="646CFD03"/>
    <w:rsid w:val="64D31D5A"/>
    <w:rsid w:val="661ED92B"/>
    <w:rsid w:val="6680B6EE"/>
    <w:rsid w:val="671B4111"/>
    <w:rsid w:val="67E42D7B"/>
    <w:rsid w:val="682F9CC0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70B59C9F"/>
    <w:rsid w:val="7146F890"/>
    <w:rsid w:val="71B131D3"/>
    <w:rsid w:val="71F7B801"/>
    <w:rsid w:val="72A2D51B"/>
    <w:rsid w:val="73321239"/>
    <w:rsid w:val="73D6BE0D"/>
    <w:rsid w:val="74187D0F"/>
    <w:rsid w:val="7431A56C"/>
    <w:rsid w:val="747D208D"/>
    <w:rsid w:val="749DC3A1"/>
    <w:rsid w:val="74CDE29A"/>
    <w:rsid w:val="752C425A"/>
    <w:rsid w:val="7719ADEF"/>
    <w:rsid w:val="78D669E1"/>
    <w:rsid w:val="78F161AA"/>
    <w:rsid w:val="795E5413"/>
    <w:rsid w:val="79A2ACF9"/>
    <w:rsid w:val="79C0A5D5"/>
    <w:rsid w:val="79E6D92F"/>
    <w:rsid w:val="79EFD822"/>
    <w:rsid w:val="7A87BE93"/>
    <w:rsid w:val="7B3D2F3C"/>
    <w:rsid w:val="7BB30B3C"/>
    <w:rsid w:val="7BCE4DC8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DFD51DD1-CECF-4E9D-8C5E-749D57495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63E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2006/metadata/properties"/>
    <ds:schemaRef ds:uri="4f0330e0-ca1d-44dc-b595-c9626fe08e92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895721-A0B8-46C2-9070-060DE2C10434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383</Words>
  <Characters>2574</Characters>
  <Application>Microsoft Office Word</Application>
  <DocSecurity>0</DocSecurity>
  <Lines>66</Lines>
  <Paragraphs>44</Paragraphs>
  <ScaleCrop>false</ScaleCrop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35</cp:revision>
  <dcterms:created xsi:type="dcterms:W3CDTF">2023-03-03T22:57:00Z</dcterms:created>
  <dcterms:modified xsi:type="dcterms:W3CDTF">2024-01-11T10:44:00Z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