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05C3BE5F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4F983229" w:rsidR="00862AC6" w:rsidRPr="00B56B2A" w:rsidRDefault="002726C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72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LV0600300</w:t>
            </w:r>
          </w:p>
        </w:tc>
      </w:tr>
      <w:tr w:rsidR="00862AC6" w14:paraId="36E12895" w14:textId="77777777" w:rsidTr="05C3BE5F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2F78519E" w:rsidR="00862AC6" w:rsidRPr="00B56B2A" w:rsidRDefault="05B4016C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BE730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Augš</w:t>
            </w:r>
            <w:r w:rsidR="002726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zeme</w:t>
            </w:r>
          </w:p>
        </w:tc>
      </w:tr>
      <w:tr w:rsidR="00862AC6" w14:paraId="6CAF263F" w14:textId="77777777" w:rsidTr="05C3BE5F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2184D698" w14:textId="202AE008" w:rsidR="00677951" w:rsidRDefault="00677951" w:rsidP="003374E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3130</w:t>
            </w:r>
            <w:r w:rsidR="00492A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492A9F" w:rsidRPr="00492A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Ezeri ar oligotrofām līdz mezotrofām augu sabiedrībām</w:t>
            </w:r>
          </w:p>
          <w:p w14:paraId="0BC22F2C" w14:textId="3AD57867" w:rsidR="00677951" w:rsidRDefault="00677951" w:rsidP="003374E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3140</w:t>
            </w:r>
            <w:r w:rsidR="00492A9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1A7B84" w:rsidRPr="001A7B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Ezeri ar mieturaļģu augāju</w:t>
            </w:r>
          </w:p>
          <w:p w14:paraId="10EE26AC" w14:textId="5A80FD5E" w:rsidR="38D73499" w:rsidRDefault="29650EDE" w:rsidP="003374E3">
            <w:pPr>
              <w:jc w:val="both"/>
            </w:pPr>
            <w:r w:rsidRPr="6BE730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3150 Eitrofi ezeri ar iegrimušo ūdensaugu un peldaugu augāju</w:t>
            </w:r>
            <w:r w:rsidRPr="6BE730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FA5B006" w14:textId="1AA71DAE" w:rsidR="38D73499" w:rsidRDefault="29650EDE" w:rsidP="003374E3">
            <w:pPr>
              <w:jc w:val="both"/>
            </w:pPr>
            <w:r w:rsidRPr="6BE730C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3260 Upju straujteces un dabiski upju posmi </w:t>
            </w:r>
          </w:p>
          <w:p w14:paraId="4D464DA5" w14:textId="333485D0" w:rsidR="38D73499" w:rsidRPr="00E72F59" w:rsidRDefault="38D73499" w:rsidP="003374E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72F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6120* Smiltāju zālāji</w:t>
            </w:r>
          </w:p>
          <w:p w14:paraId="37FD252E" w14:textId="4AE44307" w:rsidR="38D73499" w:rsidRPr="00E72F59" w:rsidRDefault="38D73499" w:rsidP="003374E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72F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7B206371" w14:textId="604AAC93" w:rsidR="38D73499" w:rsidRPr="00E72F59" w:rsidRDefault="38D73499" w:rsidP="003374E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72F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14:paraId="41D9FD25" w14:textId="19146608" w:rsidR="38D73499" w:rsidRPr="00E72F59" w:rsidRDefault="38D73499" w:rsidP="003374E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72F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14:paraId="7BF43AEC" w14:textId="78EFEC8C" w:rsidR="38D73499" w:rsidRPr="00E72F59" w:rsidRDefault="38D73499" w:rsidP="003374E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72F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14:paraId="09E2B90C" w14:textId="51C43AB9" w:rsidR="00E24EE7" w:rsidRPr="00E72F59" w:rsidRDefault="7E8A0FCD" w:rsidP="003374E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72F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4E6CCAB5" w14:textId="773DF902" w:rsidR="00E24EE7" w:rsidRPr="00E72F59" w:rsidRDefault="7E8A0FCD" w:rsidP="003374E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E72F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572CB62B" w14:textId="57A755FD" w:rsidR="00E24EE7" w:rsidRPr="00E72F59" w:rsidRDefault="7E8A0FCD" w:rsidP="003374E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E72F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avotu purvi</w:t>
            </w:r>
          </w:p>
          <w:p w14:paraId="3CB78EB9" w14:textId="3620EE52" w:rsidR="00E24EE7" w:rsidRPr="00E72F59" w:rsidRDefault="7E8A0FCD" w:rsidP="003374E3">
            <w:pPr>
              <w:jc w:val="both"/>
              <w:textAlignment w:val="baseline"/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</w:pPr>
            <w:r w:rsidRPr="00E72F59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7220*Avoti, kas izgulsnē avotkaļķus</w:t>
            </w:r>
            <w:r w:rsidRPr="00E72F59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> </w:t>
            </w:r>
          </w:p>
          <w:p w14:paraId="61B36839" w14:textId="7BD8E4EC" w:rsidR="001A7B84" w:rsidRPr="00E72F59" w:rsidRDefault="001A7B84" w:rsidP="003374E3">
            <w:pPr>
              <w:textAlignment w:val="baseline"/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72F59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</w:t>
            </w:r>
            <w:r w:rsidR="00E72F59" w:rsidRPr="00E72F59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E72F59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Veci vai dabiski boreāli meži</w:t>
            </w:r>
          </w:p>
          <w:p w14:paraId="3AB22B0C" w14:textId="24E1A27C" w:rsidR="001A7B84" w:rsidRPr="00E72F59" w:rsidRDefault="001A7B84" w:rsidP="003374E3">
            <w:pPr>
              <w:textAlignment w:val="baseline"/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72F59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</w:t>
            </w:r>
            <w:r w:rsidR="00E72F59" w:rsidRPr="00E72F59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E72F59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Veci jaukti platlapju meži</w:t>
            </w:r>
          </w:p>
          <w:p w14:paraId="0F160315" w14:textId="02B0D7B1" w:rsidR="00677951" w:rsidRPr="00E72F59" w:rsidRDefault="001A7B84" w:rsidP="003374E3">
            <w:pPr>
              <w:jc w:val="both"/>
              <w:textAlignment w:val="baseline"/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72F59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</w:t>
            </w:r>
            <w:r w:rsidR="00E72F59" w:rsidRPr="00E72F59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E72F59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Lakstaugiem bagāti egļu meži</w:t>
            </w:r>
          </w:p>
          <w:p w14:paraId="5C1B83C0" w14:textId="5E4375AD" w:rsidR="001A7B84" w:rsidRPr="00E72F59" w:rsidRDefault="001A7B84" w:rsidP="003374E3">
            <w:pPr>
              <w:textAlignment w:val="baseline"/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72F59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</w:t>
            </w:r>
            <w:r w:rsidR="00E72F59" w:rsidRPr="00E72F59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E72F59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Staignāju meži</w:t>
            </w:r>
          </w:p>
          <w:p w14:paraId="07206003" w14:textId="54D39E4A" w:rsidR="001A7B84" w:rsidRPr="00E72F59" w:rsidRDefault="001A7B84" w:rsidP="003374E3">
            <w:pPr>
              <w:jc w:val="both"/>
              <w:textAlignment w:val="baseline"/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72F59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9160</w:t>
            </w:r>
            <w:r w:rsidR="00E72F59" w:rsidRPr="00E72F59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E72F59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Ozolu meži (ozolu, liepu un skābaržu meži)</w:t>
            </w:r>
          </w:p>
          <w:p w14:paraId="4F679ADD" w14:textId="3A7E0F67" w:rsidR="00E72F59" w:rsidRPr="00E72F59" w:rsidRDefault="00E72F59" w:rsidP="003374E3">
            <w:pPr>
              <w:textAlignment w:val="baseline"/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72F59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  <w:p w14:paraId="54ACF2AA" w14:textId="55402D28" w:rsidR="00E72F59" w:rsidRPr="00E72F59" w:rsidRDefault="00E72F59" w:rsidP="003374E3">
            <w:pPr>
              <w:textAlignment w:val="baseline"/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72F59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23C796D8" w:rsidR="00E24EE7" w:rsidRPr="00B56B2A" w:rsidRDefault="00E72F59" w:rsidP="003374E3">
            <w:pPr>
              <w:textAlignment w:val="baseline"/>
              <w:rPr>
                <w:rStyle w:val="eop"/>
                <w:rFonts w:ascii="Times New Roman" w:eastAsia="Times New Roman" w:hAnsi="Times New Roman" w:cs="Times New Roman"/>
                <w:color w:val="000000" w:themeColor="text1"/>
              </w:rPr>
            </w:pPr>
            <w:r w:rsidRPr="00E72F59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Aluviāli meži (aluviāli krastmalu un palieņu meži)</w:t>
            </w:r>
          </w:p>
        </w:tc>
      </w:tr>
      <w:tr w:rsidR="00862AC6" w14:paraId="456AD298" w14:textId="77777777" w:rsidTr="05C3BE5F">
        <w:tc>
          <w:tcPr>
            <w:tcW w:w="2774" w:type="dxa"/>
          </w:tcPr>
          <w:p w14:paraId="430A99DA" w14:textId="60C189F5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CB76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5AA5F4E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13D24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Galniece (zālāji un krūmāji)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05C3BE5F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7BD678FB" w:rsidR="00D57CBE" w:rsidRPr="00B56B2A" w:rsidRDefault="488530E9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5C3BE5F">
              <w:rPr>
                <w:rFonts w:ascii="Times New Roman" w:eastAsia="Times New Roman" w:hAnsi="Times New Roman" w:cs="Times New Roman"/>
                <w:sz w:val="24"/>
                <w:szCs w:val="24"/>
              </w:rPr>
              <w:t>7.02.2024.</w:t>
            </w:r>
          </w:p>
        </w:tc>
      </w:tr>
    </w:tbl>
    <w:p w14:paraId="1425BEC8" w14:textId="03E063FE" w:rsidR="50F1D553" w:rsidRPr="00B56B2A" w:rsidRDefault="50F1D553" w:rsidP="6BE730CB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31568E0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31568E0A">
        <w:trPr>
          <w:trHeight w:val="300"/>
        </w:trPr>
        <w:tc>
          <w:tcPr>
            <w:tcW w:w="9629" w:type="dxa"/>
          </w:tcPr>
          <w:p w14:paraId="022F9891" w14:textId="70CE25DC" w:rsidR="076B41C5" w:rsidRDefault="076B41C5" w:rsidP="00CB769B">
            <w:pPr>
              <w:spacing w:before="120" w:after="120"/>
              <w:jc w:val="both"/>
            </w:pPr>
            <w:r w:rsidRPr="315D7E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3130</w:t>
            </w:r>
            <w:r w:rsidRPr="315D7E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315D7E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5AA21EF3" w14:textId="29AA1A6E" w:rsidR="076B41C5" w:rsidRDefault="076B41C5" w:rsidP="00CB769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31568E0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3140</w:t>
            </w:r>
            <w:r w:rsidRPr="31568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426E94E" w14:textId="7C4F6D66" w:rsidR="3EF79754" w:rsidRPr="003171D0" w:rsidRDefault="076B41C5" w:rsidP="00CB769B">
            <w:pPr>
              <w:spacing w:before="120" w:after="120"/>
              <w:jc w:val="both"/>
            </w:pPr>
            <w:r w:rsidRPr="31568E0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31568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31568E0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9968FBE" w14:textId="366AE259" w:rsidR="3EF79754" w:rsidRPr="003171D0" w:rsidRDefault="076B41C5" w:rsidP="00CB769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31568E0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31568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00CB769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22601E7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FB30C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22601E74">
        <w:trPr>
          <w:trHeight w:val="300"/>
        </w:trPr>
        <w:tc>
          <w:tcPr>
            <w:tcW w:w="9629" w:type="dxa"/>
          </w:tcPr>
          <w:p w14:paraId="765972F7" w14:textId="03C9BC65" w:rsidR="00872DEB" w:rsidRDefault="08A644CD" w:rsidP="22601E7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2601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13AAAE62" w:rsidRPr="22601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Pr="22601E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0*</w:t>
            </w:r>
            <w:r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2CAB6C58"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biotopa mērķplatība ir </w:t>
            </w:r>
            <w:r w:rsidR="5A381BE7"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>lielāka</w:t>
            </w:r>
            <w:r w:rsidR="2CAB6C58"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2DDA70E"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2CAB6C58"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>ar pašreizējo.</w:t>
            </w:r>
          </w:p>
          <w:p w14:paraId="7DD2F47A" w14:textId="476E63F1" w:rsidR="61BBA9C1" w:rsidRDefault="61BBA9C1" w:rsidP="000B0AA8">
            <w:pPr>
              <w:spacing w:after="1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2601E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</w:t>
            </w:r>
            <w:r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>plat</w:t>
            </w:r>
            <w:r w:rsidR="00870812">
              <w:rPr>
                <w:rFonts w:ascii="Times New Roman" w:eastAsia="Times New Roman" w:hAnsi="Times New Roman" w:cs="Times New Roman"/>
                <w:sz w:val="24"/>
                <w:szCs w:val="24"/>
              </w:rPr>
              <w:t>ību veido</w:t>
            </w:r>
            <w:r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gan pašreizējās, gan potenciālās 6210 biotopa platības. Potenciālajās platībās ietverti zālāji, kas savulaik LAD sistēmā bija deklarētas kā 0.</w:t>
            </w:r>
            <w:r w:rsidR="0087081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klases zālāji un šobrīd netiek pieteikti ne uz atbalstmaksājumiem, ne apsaimniekoti, bet </w:t>
            </w:r>
            <w:r w:rsidR="008708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tiem joprojām </w:t>
            </w:r>
            <w:r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>ir labs</w:t>
            </w:r>
            <w:r w:rsidR="008708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atjaunošanas</w:t>
            </w:r>
            <w:r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potenciāls. Tomēr būtiskāko platību veido ilggadīgi</w:t>
            </w:r>
            <w:r w:rsidR="695FE350"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zālāji (kods 710),</w:t>
            </w:r>
            <w:r w:rsidR="006326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kas</w:t>
            </w:r>
            <w:r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piekļaujas ES nozīmes </w:t>
            </w:r>
            <w:r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zālājiem, kā arī zālāji, kas </w:t>
            </w:r>
            <w:r w:rsidR="006326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LIFE+ </w:t>
            </w:r>
            <w:r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NAT-PROGRAMMME </w:t>
            </w:r>
            <w:r w:rsidR="00632669">
              <w:rPr>
                <w:rFonts w:ascii="Times New Roman" w:eastAsia="Times New Roman" w:hAnsi="Times New Roman" w:cs="Times New Roman"/>
                <w:sz w:val="24"/>
                <w:szCs w:val="24"/>
              </w:rPr>
              <w:t>projektā 2013. </w:t>
            </w:r>
            <w:r w:rsidR="000B0AA8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="006326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adā </w:t>
            </w:r>
            <w:r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datu analīzē noteikti kā vēsturiskie </w:t>
            </w:r>
            <w:r w:rsidR="00632669">
              <w:rPr>
                <w:rFonts w:ascii="Times New Roman" w:eastAsia="Times New Roman" w:hAnsi="Times New Roman" w:cs="Times New Roman"/>
                <w:sz w:val="24"/>
                <w:szCs w:val="24"/>
              </w:rPr>
              <w:t>BVZ</w:t>
            </w:r>
            <w:r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22601E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tveidojot telpisko savienotību starp zālājiem.  </w:t>
            </w:r>
          </w:p>
          <w:p w14:paraId="53631BAF" w14:textId="49FB7059" w:rsidR="00CB5185" w:rsidRDefault="00CB5185" w:rsidP="000B0AA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2601E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22601E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1753DECB"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 ir lielāka par pašreizējo.</w:t>
            </w:r>
          </w:p>
          <w:p w14:paraId="66AAB3D8" w14:textId="2708E432" w:rsidR="07D43CDF" w:rsidRDefault="00632669" w:rsidP="000B0AA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2601E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</w:t>
            </w:r>
            <w:r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>plat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ību veido</w:t>
            </w:r>
            <w:r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gan </w:t>
            </w:r>
            <w:r w:rsidR="07D43CDF"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>pašreizējās, gan potenciālās 6210 biotopa platības. Potenciālajās platībās ietverti zālāji, kas savulaik LAD sistēmā bija deklarētas kā 0.</w:t>
            </w:r>
            <w:r w:rsidR="000B0AA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7D43CDF"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klases zālāji un šobrīd netiek pieteikti ne uz atbalstmaksājumiem, ne apsaimniekoti, bet ir </w:t>
            </w:r>
            <w:r w:rsidR="000B0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tiem joprojām ir </w:t>
            </w:r>
            <w:r w:rsidR="07D43CDF"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>labs</w:t>
            </w:r>
            <w:r w:rsidR="000B0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atjaunošanās</w:t>
            </w:r>
            <w:r w:rsidR="07D43CDF"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potenciāls. Tomēr būtiskāko platību veido ilggadīgie zālāji (kods 710), ja tie piekļaujas ES nozīmes zālājiem, kā arī zālāji, kas </w:t>
            </w:r>
            <w:r w:rsidR="00E00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LIFE+ </w:t>
            </w:r>
            <w:r w:rsidR="07D43CDF"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NAT-PROGRAMMME </w:t>
            </w:r>
            <w:r w:rsidR="00E004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projektā 2013. gadā </w:t>
            </w:r>
            <w:r w:rsidR="07D43CDF"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datu analīzē noteikti kā vēsturiskie </w:t>
            </w:r>
            <w:r w:rsidR="005C09D0">
              <w:rPr>
                <w:rFonts w:ascii="Times New Roman" w:eastAsia="Times New Roman" w:hAnsi="Times New Roman" w:cs="Times New Roman"/>
                <w:sz w:val="24"/>
                <w:szCs w:val="24"/>
              </w:rPr>
              <w:t>BVZ</w:t>
            </w:r>
            <w:r w:rsidR="07D43CDF"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7D43CDF" w:rsidRPr="22601E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veidojot telpisko savienotību starp zālājiem.</w:t>
            </w:r>
          </w:p>
          <w:p w14:paraId="2FCEE0A5" w14:textId="35F6E3A1" w:rsidR="00CB5185" w:rsidRDefault="00CB5185" w:rsidP="000B0AA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2601E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6410</w:t>
            </w:r>
            <w:r w:rsidRPr="22601E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51EE32CA" w:rsidRPr="22601E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</w:t>
            </w:r>
            <w:r w:rsidR="51EE32CA"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>iotopa mērķplatība ir vienāda ar pašreizējo.</w:t>
            </w:r>
          </w:p>
          <w:p w14:paraId="2701318C" w14:textId="3434F989" w:rsidR="00CB5185" w:rsidRDefault="00CB5185" w:rsidP="000B0AA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2601E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22601E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5BC9273E" w:rsidRPr="22601E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5BC9273E"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>iotopa mērķplatība ir vienāda ar pašreizējo.</w:t>
            </w:r>
          </w:p>
          <w:p w14:paraId="4F179E3F" w14:textId="7148CA7E" w:rsidR="00872DEB" w:rsidRPr="00B56B2A" w:rsidRDefault="00CB5185" w:rsidP="000B0AA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2601E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22601E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1D19A1C1"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 ir lielāka par pašreizējo.</w:t>
            </w:r>
          </w:p>
          <w:p w14:paraId="2CC21EAE" w14:textId="5C6197C9" w:rsidR="00872DEB" w:rsidRPr="00B56B2A" w:rsidRDefault="005C09D0" w:rsidP="000B0AA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2601E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</w:t>
            </w:r>
            <w:r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>plat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ību veido</w:t>
            </w:r>
            <w:r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616DF818"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>gan pašreizējās, gan potenciālās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616DF818"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biotopa platības. </w:t>
            </w:r>
            <w:r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>Potenciālajās platībās ietverti zālāji, kas savulaik LAD sistēmā bija deklarētas kā 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klases zālāji un šobrīd netiek pieteikti ne uz atbalstmaksājumiem, ne apsaimniekoti, bet ir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tiem joprojām ir </w:t>
            </w:r>
            <w:r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>labs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atjaunošanās</w:t>
            </w:r>
            <w:r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potenciāls. Tomēr būtiskāko platību veido ilggadīgie zālāji (kods 710), ja tie piekļaujas ES nozīmes zālājiem</w:t>
            </w:r>
            <w:r w:rsidR="616DF818" w:rsidRPr="22601E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616DF818" w:rsidRPr="22601E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veidojot telpisko savienotību starp zālājiem</w:t>
            </w:r>
            <w:r w:rsidR="696BFD90" w:rsidRPr="22601E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5A31855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FB30C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5A318557">
        <w:trPr>
          <w:trHeight w:val="300"/>
        </w:trPr>
        <w:tc>
          <w:tcPr>
            <w:tcW w:w="9629" w:type="dxa"/>
          </w:tcPr>
          <w:p w14:paraId="3388D09E" w14:textId="2B7A46A6" w:rsidR="00872DEB" w:rsidRPr="00B56B2A" w:rsidRDefault="21E2998A" w:rsidP="007E1A3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741A9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5741A9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1844B03D" w:rsidRPr="5741A9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275E30C7" w14:textId="300FB349" w:rsidR="00872DEB" w:rsidRDefault="21E2998A" w:rsidP="007E1A3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A3185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5A3185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1CA1280A" w:rsidRPr="5A3185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5231802F" w:rsidRPr="5A3185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68524DD2" w14:textId="576713EF" w:rsidR="07D67A44" w:rsidRDefault="07D67A44" w:rsidP="007E1A3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A3185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007E1A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5A3185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</w:t>
            </w:r>
          </w:p>
          <w:p w14:paraId="01D38112" w14:textId="1D57FDA9" w:rsidR="00872DEB" w:rsidRPr="00B56B2A" w:rsidRDefault="21E2998A" w:rsidP="007E1A3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741A9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7220*</w:t>
            </w:r>
            <w:r w:rsidRPr="5741A9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5CEDF499" w:rsidRPr="5741A9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487FA563" w:rsidRPr="5741A9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008CF454" w14:textId="4046C6D0" w:rsidR="001613F9" w:rsidRPr="00B56B2A" w:rsidRDefault="001613F9" w:rsidP="007E1A3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05C3BE5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7E1A3A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05C3BE5F">
        <w:trPr>
          <w:trHeight w:val="300"/>
        </w:trPr>
        <w:tc>
          <w:tcPr>
            <w:tcW w:w="9629" w:type="dxa"/>
          </w:tcPr>
          <w:p w14:paraId="652B3F29" w14:textId="1BCC577E" w:rsidR="00A531F9" w:rsidRPr="00A531F9" w:rsidRDefault="64DB76F5" w:rsidP="007E1A3A">
            <w:pPr>
              <w:spacing w:before="120" w:after="120"/>
              <w:ind w:left="-20" w:right="-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5C3BE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Biotopu mērķplatību noteikšanā izmantoti vispārīgi apsvērumi (skatīt 3.1.1.6. nod.). Potenciālās biotopu platības at</w:t>
            </w:r>
            <w:r w:rsidR="53242DD8" w:rsidRPr="05C3BE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rod</w:t>
            </w:r>
            <w:r w:rsidRPr="05C3BE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="001B04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galvenokārt šajā Natura 2000 teritorijā ietilpstošajos</w:t>
            </w:r>
            <w:r w:rsidRPr="05C3BE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B04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dabas parkos </w:t>
            </w:r>
            <w:r w:rsidRPr="05C3BE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“Sv</w:t>
            </w:r>
            <w:r w:rsidR="001B04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entes ezers</w:t>
            </w:r>
            <w:r w:rsidRPr="05C3BE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” un “Medumu ezeraine</w:t>
            </w:r>
            <w:r w:rsidR="001B04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”</w:t>
            </w:r>
            <w:r w:rsidRPr="05C3BE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6D50046F" w14:textId="501383B5" w:rsidR="00A531F9" w:rsidRPr="00A531F9" w:rsidRDefault="3B1F56A7" w:rsidP="007E1A3A">
            <w:pPr>
              <w:spacing w:before="120" w:after="120"/>
              <w:ind w:left="-20" w:right="-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5C3BE5F">
              <w:rPr>
                <w:rStyle w:val="eop"/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5C3BE5F">
              <w:rPr>
                <w:rStyle w:val="eop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59F7253E" w:rsidRPr="05C3BE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 </w:t>
            </w:r>
          </w:p>
          <w:p w14:paraId="31C7140E" w14:textId="2C1B8AB3" w:rsidR="00A531F9" w:rsidRPr="00A531F9" w:rsidRDefault="3B1F56A7" w:rsidP="007E1A3A">
            <w:pPr>
              <w:spacing w:before="120" w:after="120"/>
              <w:ind w:left="-20" w:right="-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5C3BE5F">
              <w:rPr>
                <w:rStyle w:val="eop"/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05C3BE5F">
              <w:rPr>
                <w:rStyle w:val="eop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148F64FE" w:rsidRPr="05C3BE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 </w:t>
            </w:r>
          </w:p>
          <w:p w14:paraId="3D592F22" w14:textId="5C493E15" w:rsidR="00A531F9" w:rsidRPr="00A531F9" w:rsidRDefault="3B1F56A7" w:rsidP="007E1A3A">
            <w:pPr>
              <w:spacing w:before="120" w:after="120"/>
              <w:ind w:left="-20" w:right="-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5C3BE5F">
              <w:rPr>
                <w:rStyle w:val="eop"/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05C3BE5F">
              <w:rPr>
                <w:rStyle w:val="eop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71E04B7B" w:rsidRPr="05C3BE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 </w:t>
            </w:r>
          </w:p>
          <w:p w14:paraId="21720139" w14:textId="7BF6E95C" w:rsidR="00A531F9" w:rsidRPr="00A531F9" w:rsidRDefault="3B1F56A7" w:rsidP="007E1A3A">
            <w:pPr>
              <w:spacing w:before="120" w:after="120"/>
              <w:ind w:left="-20" w:right="-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5C3BE5F">
              <w:rPr>
                <w:rStyle w:val="eop"/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05C3BE5F">
              <w:rPr>
                <w:rStyle w:val="eop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7631EA1F" w:rsidRPr="05C3BE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 </w:t>
            </w:r>
          </w:p>
          <w:p w14:paraId="2DA5A154" w14:textId="67FFD027" w:rsidR="00A531F9" w:rsidRPr="00A531F9" w:rsidRDefault="3B1F56A7" w:rsidP="007E1A3A">
            <w:pPr>
              <w:spacing w:before="120" w:after="120"/>
              <w:ind w:left="-20" w:right="-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5C3BE5F">
              <w:rPr>
                <w:rStyle w:val="eop"/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9160</w:t>
            </w:r>
            <w:r w:rsidR="45E339DE" w:rsidRPr="05C3BE5F">
              <w:rPr>
                <w:rStyle w:val="eop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5A068F6E" w:rsidRPr="05C3BE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 </w:t>
            </w:r>
          </w:p>
          <w:p w14:paraId="462AE124" w14:textId="3E3C9151" w:rsidR="00A531F9" w:rsidRPr="00A531F9" w:rsidRDefault="3B1F56A7" w:rsidP="007E1A3A">
            <w:pPr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5C3BE5F">
              <w:rPr>
                <w:rStyle w:val="eop"/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="45E339DE" w:rsidRPr="05C3BE5F">
              <w:rPr>
                <w:rStyle w:val="eop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263BBADA" w:rsidRPr="05C3BE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760C02CF" w14:textId="575C10BE" w:rsidR="00A531F9" w:rsidRPr="00A531F9" w:rsidRDefault="3B1F56A7" w:rsidP="007E1A3A">
            <w:pPr>
              <w:spacing w:before="120" w:after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5C3BE5F">
              <w:rPr>
                <w:rStyle w:val="eop"/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="45E339DE" w:rsidRPr="05C3BE5F">
              <w:rPr>
                <w:rStyle w:val="eop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5572EBB7" w:rsidRPr="05C3BE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0196B0D" w14:textId="1E7B556D" w:rsidR="00872DEB" w:rsidRPr="00B56B2A" w:rsidRDefault="3B1F56A7" w:rsidP="007E1A3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5C3BE5F">
              <w:rPr>
                <w:rStyle w:val="eop"/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="45E339DE" w:rsidRPr="05C3BE5F">
              <w:rPr>
                <w:rStyle w:val="eop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6AB905C0" w:rsidRPr="05C3BE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007E1A3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0AA8"/>
    <w:rsid w:val="000B3CFF"/>
    <w:rsid w:val="000D353D"/>
    <w:rsid w:val="000D7C62"/>
    <w:rsid w:val="000E0223"/>
    <w:rsid w:val="000E4EC0"/>
    <w:rsid w:val="000E5E77"/>
    <w:rsid w:val="000F25D6"/>
    <w:rsid w:val="00117378"/>
    <w:rsid w:val="00117626"/>
    <w:rsid w:val="0014309F"/>
    <w:rsid w:val="0014503A"/>
    <w:rsid w:val="0014778E"/>
    <w:rsid w:val="001613F9"/>
    <w:rsid w:val="00170038"/>
    <w:rsid w:val="001A7B84"/>
    <w:rsid w:val="001B04E4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4632C"/>
    <w:rsid w:val="00260C65"/>
    <w:rsid w:val="00263E8E"/>
    <w:rsid w:val="00271035"/>
    <w:rsid w:val="002726C5"/>
    <w:rsid w:val="00276814"/>
    <w:rsid w:val="002802DB"/>
    <w:rsid w:val="00290470"/>
    <w:rsid w:val="002A4A9B"/>
    <w:rsid w:val="002B08AE"/>
    <w:rsid w:val="002C42A8"/>
    <w:rsid w:val="002C62C4"/>
    <w:rsid w:val="002F2448"/>
    <w:rsid w:val="00313A33"/>
    <w:rsid w:val="003144A2"/>
    <w:rsid w:val="003171D0"/>
    <w:rsid w:val="00333A4B"/>
    <w:rsid w:val="003374E3"/>
    <w:rsid w:val="00343327"/>
    <w:rsid w:val="00355E53"/>
    <w:rsid w:val="00362DA7"/>
    <w:rsid w:val="00365548"/>
    <w:rsid w:val="00384E0C"/>
    <w:rsid w:val="00391C9B"/>
    <w:rsid w:val="00415318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92A9F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C09D0"/>
    <w:rsid w:val="005D151C"/>
    <w:rsid w:val="005D7DDF"/>
    <w:rsid w:val="005F6D2A"/>
    <w:rsid w:val="00620CDB"/>
    <w:rsid w:val="00624FFF"/>
    <w:rsid w:val="00632669"/>
    <w:rsid w:val="00633571"/>
    <w:rsid w:val="00646709"/>
    <w:rsid w:val="00677951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625C2"/>
    <w:rsid w:val="007827F9"/>
    <w:rsid w:val="007A1F9A"/>
    <w:rsid w:val="007A6C38"/>
    <w:rsid w:val="007C17E1"/>
    <w:rsid w:val="007C24E8"/>
    <w:rsid w:val="007C4238"/>
    <w:rsid w:val="007E1A3A"/>
    <w:rsid w:val="007F05D5"/>
    <w:rsid w:val="00806B24"/>
    <w:rsid w:val="00807D31"/>
    <w:rsid w:val="008432CF"/>
    <w:rsid w:val="00862AC6"/>
    <w:rsid w:val="00870812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0EB2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31F9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6DD43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B5185"/>
    <w:rsid w:val="00CB769B"/>
    <w:rsid w:val="00CC280D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048F"/>
    <w:rsid w:val="00E0171B"/>
    <w:rsid w:val="00E03092"/>
    <w:rsid w:val="00E13B5E"/>
    <w:rsid w:val="00E14DFC"/>
    <w:rsid w:val="00E1684A"/>
    <w:rsid w:val="00E24EE7"/>
    <w:rsid w:val="00E25E08"/>
    <w:rsid w:val="00E5344A"/>
    <w:rsid w:val="00E72F59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B30C8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1F86FC"/>
    <w:rsid w:val="02ABFECD"/>
    <w:rsid w:val="02DDA70E"/>
    <w:rsid w:val="031F8C98"/>
    <w:rsid w:val="0328E8BA"/>
    <w:rsid w:val="03484122"/>
    <w:rsid w:val="039AA66C"/>
    <w:rsid w:val="03AEA682"/>
    <w:rsid w:val="0459DDBC"/>
    <w:rsid w:val="0469C957"/>
    <w:rsid w:val="0491D92B"/>
    <w:rsid w:val="04A82AB1"/>
    <w:rsid w:val="04A94008"/>
    <w:rsid w:val="056599C3"/>
    <w:rsid w:val="05B4016C"/>
    <w:rsid w:val="05C3BE5F"/>
    <w:rsid w:val="05F7C7E6"/>
    <w:rsid w:val="061D4ECA"/>
    <w:rsid w:val="06A5317F"/>
    <w:rsid w:val="06E4296E"/>
    <w:rsid w:val="06FEAFF0"/>
    <w:rsid w:val="073F0126"/>
    <w:rsid w:val="0751DA95"/>
    <w:rsid w:val="076B41C5"/>
    <w:rsid w:val="07A0618D"/>
    <w:rsid w:val="07D43CDF"/>
    <w:rsid w:val="07D67A44"/>
    <w:rsid w:val="0888690F"/>
    <w:rsid w:val="08A644CD"/>
    <w:rsid w:val="08A6FA5A"/>
    <w:rsid w:val="092D4EDF"/>
    <w:rsid w:val="093CC44A"/>
    <w:rsid w:val="09B712E1"/>
    <w:rsid w:val="0A11FC58"/>
    <w:rsid w:val="0AD05FBB"/>
    <w:rsid w:val="0B44E4C9"/>
    <w:rsid w:val="0B5E0D26"/>
    <w:rsid w:val="0BA90DF1"/>
    <w:rsid w:val="0BC1B807"/>
    <w:rsid w:val="0CF8986C"/>
    <w:rsid w:val="0D6CC37F"/>
    <w:rsid w:val="0D8058F0"/>
    <w:rsid w:val="0E00C002"/>
    <w:rsid w:val="0E1082D7"/>
    <w:rsid w:val="0EC9CB71"/>
    <w:rsid w:val="0EEA749F"/>
    <w:rsid w:val="0F18CF9C"/>
    <w:rsid w:val="0F8A5FAA"/>
    <w:rsid w:val="103F3EFA"/>
    <w:rsid w:val="1064C410"/>
    <w:rsid w:val="10AFC604"/>
    <w:rsid w:val="10EA463E"/>
    <w:rsid w:val="113D247E"/>
    <w:rsid w:val="1167F4A6"/>
    <w:rsid w:val="11C224C6"/>
    <w:rsid w:val="11CA8211"/>
    <w:rsid w:val="11CF0539"/>
    <w:rsid w:val="1316F0C3"/>
    <w:rsid w:val="131FB4FB"/>
    <w:rsid w:val="13665272"/>
    <w:rsid w:val="13810FC6"/>
    <w:rsid w:val="138A1E0D"/>
    <w:rsid w:val="13AAAE62"/>
    <w:rsid w:val="148F64FE"/>
    <w:rsid w:val="14BEDEA9"/>
    <w:rsid w:val="14FD788D"/>
    <w:rsid w:val="150A8AEA"/>
    <w:rsid w:val="153682C6"/>
    <w:rsid w:val="165C5D40"/>
    <w:rsid w:val="1678C0F1"/>
    <w:rsid w:val="167A186D"/>
    <w:rsid w:val="167C6D8C"/>
    <w:rsid w:val="167E9ACC"/>
    <w:rsid w:val="16A8F17E"/>
    <w:rsid w:val="171CC140"/>
    <w:rsid w:val="174CF6E7"/>
    <w:rsid w:val="1753DECB"/>
    <w:rsid w:val="18233C73"/>
    <w:rsid w:val="1844B03D"/>
    <w:rsid w:val="1997E8FE"/>
    <w:rsid w:val="19BF0CD4"/>
    <w:rsid w:val="1A302E48"/>
    <w:rsid w:val="1A3CC033"/>
    <w:rsid w:val="1A523CA2"/>
    <w:rsid w:val="1ABB6B80"/>
    <w:rsid w:val="1B09691E"/>
    <w:rsid w:val="1B0F49F7"/>
    <w:rsid w:val="1B520BEF"/>
    <w:rsid w:val="1B7BB6FC"/>
    <w:rsid w:val="1B9AC508"/>
    <w:rsid w:val="1BA92821"/>
    <w:rsid w:val="1C16AC9D"/>
    <w:rsid w:val="1C2583AA"/>
    <w:rsid w:val="1C8CF5F9"/>
    <w:rsid w:val="1C9150EE"/>
    <w:rsid w:val="1CA1280A"/>
    <w:rsid w:val="1CEBDD38"/>
    <w:rsid w:val="1D19A1C1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1F866C48"/>
    <w:rsid w:val="2004682A"/>
    <w:rsid w:val="20694511"/>
    <w:rsid w:val="20A35697"/>
    <w:rsid w:val="21103358"/>
    <w:rsid w:val="21540FD0"/>
    <w:rsid w:val="217661E1"/>
    <w:rsid w:val="21E2998A"/>
    <w:rsid w:val="22133E57"/>
    <w:rsid w:val="2242FA08"/>
    <w:rsid w:val="224B1262"/>
    <w:rsid w:val="22601E74"/>
    <w:rsid w:val="22711BCB"/>
    <w:rsid w:val="22C81426"/>
    <w:rsid w:val="2370DBC0"/>
    <w:rsid w:val="24E058D4"/>
    <w:rsid w:val="2509D6FA"/>
    <w:rsid w:val="256000C3"/>
    <w:rsid w:val="25859D9F"/>
    <w:rsid w:val="25F5ADCC"/>
    <w:rsid w:val="263BBADA"/>
    <w:rsid w:val="26766C06"/>
    <w:rsid w:val="26CFAC4E"/>
    <w:rsid w:val="26DEB6A0"/>
    <w:rsid w:val="26F0B6F5"/>
    <w:rsid w:val="27216E00"/>
    <w:rsid w:val="27448CEE"/>
    <w:rsid w:val="2786EF55"/>
    <w:rsid w:val="28EF7AC2"/>
    <w:rsid w:val="2911C87D"/>
    <w:rsid w:val="29650EDE"/>
    <w:rsid w:val="29A43095"/>
    <w:rsid w:val="29B20F52"/>
    <w:rsid w:val="29EF22D2"/>
    <w:rsid w:val="29F34FCD"/>
    <w:rsid w:val="2A3D83A1"/>
    <w:rsid w:val="2AC8F391"/>
    <w:rsid w:val="2B9C05B2"/>
    <w:rsid w:val="2BA296BB"/>
    <w:rsid w:val="2C6D0DC1"/>
    <w:rsid w:val="2CAB6C58"/>
    <w:rsid w:val="2CDFBF52"/>
    <w:rsid w:val="2D94B1C8"/>
    <w:rsid w:val="2DB5CF8C"/>
    <w:rsid w:val="2DC9E16A"/>
    <w:rsid w:val="2E44ACBC"/>
    <w:rsid w:val="2E5F47E4"/>
    <w:rsid w:val="2EAEA034"/>
    <w:rsid w:val="2ECE10D4"/>
    <w:rsid w:val="2F080438"/>
    <w:rsid w:val="2F7E268D"/>
    <w:rsid w:val="2F7EDA28"/>
    <w:rsid w:val="2FA03470"/>
    <w:rsid w:val="2FF64DAD"/>
    <w:rsid w:val="2FFFF400"/>
    <w:rsid w:val="300CD3D3"/>
    <w:rsid w:val="3051F471"/>
    <w:rsid w:val="3085197E"/>
    <w:rsid w:val="30AB6013"/>
    <w:rsid w:val="30B19859"/>
    <w:rsid w:val="30D960B5"/>
    <w:rsid w:val="311ADBFB"/>
    <w:rsid w:val="31568E0A"/>
    <w:rsid w:val="315D7E76"/>
    <w:rsid w:val="317C4D7E"/>
    <w:rsid w:val="31844195"/>
    <w:rsid w:val="31E7FF6C"/>
    <w:rsid w:val="31EE5C59"/>
    <w:rsid w:val="320EBF76"/>
    <w:rsid w:val="325DED74"/>
    <w:rsid w:val="335CDC94"/>
    <w:rsid w:val="339A8717"/>
    <w:rsid w:val="3514D245"/>
    <w:rsid w:val="35163212"/>
    <w:rsid w:val="357810E8"/>
    <w:rsid w:val="357B7796"/>
    <w:rsid w:val="357ED136"/>
    <w:rsid w:val="3613BF1C"/>
    <w:rsid w:val="3683A617"/>
    <w:rsid w:val="36BEB707"/>
    <w:rsid w:val="36F4B5B9"/>
    <w:rsid w:val="373E7F4A"/>
    <w:rsid w:val="37884049"/>
    <w:rsid w:val="37A1694C"/>
    <w:rsid w:val="37BE1EF5"/>
    <w:rsid w:val="3835BF2C"/>
    <w:rsid w:val="387F6D53"/>
    <w:rsid w:val="38AF816F"/>
    <w:rsid w:val="38D73499"/>
    <w:rsid w:val="394364AA"/>
    <w:rsid w:val="39D11BAF"/>
    <w:rsid w:val="39D81807"/>
    <w:rsid w:val="39E84368"/>
    <w:rsid w:val="39EA0CE2"/>
    <w:rsid w:val="3A524259"/>
    <w:rsid w:val="3ACE07E2"/>
    <w:rsid w:val="3ADFB199"/>
    <w:rsid w:val="3B1F56A7"/>
    <w:rsid w:val="3B8413C9"/>
    <w:rsid w:val="3BB9DD4F"/>
    <w:rsid w:val="3C0CE5CC"/>
    <w:rsid w:val="3CEEEBCF"/>
    <w:rsid w:val="3DC7FC0E"/>
    <w:rsid w:val="3EA197EF"/>
    <w:rsid w:val="3ECE842F"/>
    <w:rsid w:val="3EF79754"/>
    <w:rsid w:val="3F6A4EF4"/>
    <w:rsid w:val="3F93522E"/>
    <w:rsid w:val="4016C661"/>
    <w:rsid w:val="4045A968"/>
    <w:rsid w:val="41321F82"/>
    <w:rsid w:val="419C774C"/>
    <w:rsid w:val="41A77BE7"/>
    <w:rsid w:val="4201CF9F"/>
    <w:rsid w:val="422A6E7C"/>
    <w:rsid w:val="43FFE2DC"/>
    <w:rsid w:val="443280D4"/>
    <w:rsid w:val="44800440"/>
    <w:rsid w:val="4486C378"/>
    <w:rsid w:val="44D7C322"/>
    <w:rsid w:val="44F8D37D"/>
    <w:rsid w:val="455595B1"/>
    <w:rsid w:val="455E9352"/>
    <w:rsid w:val="45ABAB5B"/>
    <w:rsid w:val="45C7DBC1"/>
    <w:rsid w:val="45E2BDD2"/>
    <w:rsid w:val="45E339DE"/>
    <w:rsid w:val="45E8D456"/>
    <w:rsid w:val="460590A5"/>
    <w:rsid w:val="4706622D"/>
    <w:rsid w:val="47B33355"/>
    <w:rsid w:val="47E32103"/>
    <w:rsid w:val="487FA563"/>
    <w:rsid w:val="488530E9"/>
    <w:rsid w:val="4905F1F7"/>
    <w:rsid w:val="493D5F8F"/>
    <w:rsid w:val="496C7C19"/>
    <w:rsid w:val="499A9188"/>
    <w:rsid w:val="4B4688BD"/>
    <w:rsid w:val="4B746F68"/>
    <w:rsid w:val="4B8AFD60"/>
    <w:rsid w:val="4C29E823"/>
    <w:rsid w:val="4C3CC289"/>
    <w:rsid w:val="4D9CEF4E"/>
    <w:rsid w:val="4DEBE8AD"/>
    <w:rsid w:val="4E45CA86"/>
    <w:rsid w:val="4EA8CD80"/>
    <w:rsid w:val="4F5242CB"/>
    <w:rsid w:val="4FAC72EB"/>
    <w:rsid w:val="4FADD2B8"/>
    <w:rsid w:val="4FB3BFC4"/>
    <w:rsid w:val="4FF9E653"/>
    <w:rsid w:val="5015B2B9"/>
    <w:rsid w:val="5098DFD0"/>
    <w:rsid w:val="50D9FF1A"/>
    <w:rsid w:val="50F1D553"/>
    <w:rsid w:val="511E45BA"/>
    <w:rsid w:val="512C1DFC"/>
    <w:rsid w:val="5137C080"/>
    <w:rsid w:val="51696708"/>
    <w:rsid w:val="5195B6B4"/>
    <w:rsid w:val="51BBFC5B"/>
    <w:rsid w:val="51CF6EA3"/>
    <w:rsid w:val="51EE32CA"/>
    <w:rsid w:val="51FA3EE4"/>
    <w:rsid w:val="521B58DF"/>
    <w:rsid w:val="521DF654"/>
    <w:rsid w:val="5231802F"/>
    <w:rsid w:val="52584A8B"/>
    <w:rsid w:val="52742E2B"/>
    <w:rsid w:val="53242DD8"/>
    <w:rsid w:val="536B3F04"/>
    <w:rsid w:val="53960F45"/>
    <w:rsid w:val="53B9C6B5"/>
    <w:rsid w:val="53E586D8"/>
    <w:rsid w:val="5411A91D"/>
    <w:rsid w:val="54E9CC38"/>
    <w:rsid w:val="54F34F70"/>
    <w:rsid w:val="5565A888"/>
    <w:rsid w:val="5572EBB7"/>
    <w:rsid w:val="559D0302"/>
    <w:rsid w:val="562149BB"/>
    <w:rsid w:val="566D5E41"/>
    <w:rsid w:val="56B0C2CF"/>
    <w:rsid w:val="56CDB007"/>
    <w:rsid w:val="570178E9"/>
    <w:rsid w:val="5741A967"/>
    <w:rsid w:val="579E3A36"/>
    <w:rsid w:val="57A1626B"/>
    <w:rsid w:val="57ECACCC"/>
    <w:rsid w:val="58648C9D"/>
    <w:rsid w:val="58D17EB5"/>
    <w:rsid w:val="59424ABB"/>
    <w:rsid w:val="59F7253E"/>
    <w:rsid w:val="59FABB08"/>
    <w:rsid w:val="5A068F6E"/>
    <w:rsid w:val="5A318557"/>
    <w:rsid w:val="5A381BE7"/>
    <w:rsid w:val="5B12C0F3"/>
    <w:rsid w:val="5B23DEFF"/>
    <w:rsid w:val="5BC6C335"/>
    <w:rsid w:val="5BC9273E"/>
    <w:rsid w:val="5C5A7D93"/>
    <w:rsid w:val="5CEDF499"/>
    <w:rsid w:val="5D1CF0E1"/>
    <w:rsid w:val="5D8A3CF4"/>
    <w:rsid w:val="5DA4D911"/>
    <w:rsid w:val="5DAB76E2"/>
    <w:rsid w:val="5DCDCFD5"/>
    <w:rsid w:val="5DD07E80"/>
    <w:rsid w:val="5DED8EDA"/>
    <w:rsid w:val="5E073EB8"/>
    <w:rsid w:val="5E2E136D"/>
    <w:rsid w:val="5E4B598D"/>
    <w:rsid w:val="5EEB24B0"/>
    <w:rsid w:val="5F425440"/>
    <w:rsid w:val="5F43E929"/>
    <w:rsid w:val="5F7F9A35"/>
    <w:rsid w:val="5F9E631C"/>
    <w:rsid w:val="606F1AE2"/>
    <w:rsid w:val="609D314B"/>
    <w:rsid w:val="60BFDBFB"/>
    <w:rsid w:val="61057097"/>
    <w:rsid w:val="6130FF3F"/>
    <w:rsid w:val="614E5686"/>
    <w:rsid w:val="616DF818"/>
    <w:rsid w:val="61BBA9C1"/>
    <w:rsid w:val="61F1DF7A"/>
    <w:rsid w:val="61FE542F"/>
    <w:rsid w:val="62701E8F"/>
    <w:rsid w:val="62D4AD90"/>
    <w:rsid w:val="63253F9C"/>
    <w:rsid w:val="63491BAC"/>
    <w:rsid w:val="6369E11D"/>
    <w:rsid w:val="63CB786D"/>
    <w:rsid w:val="63E02C20"/>
    <w:rsid w:val="63FC74BC"/>
    <w:rsid w:val="640E732A"/>
    <w:rsid w:val="643DD7B9"/>
    <w:rsid w:val="646CFD03"/>
    <w:rsid w:val="64D31D5A"/>
    <w:rsid w:val="64DB76F5"/>
    <w:rsid w:val="653E1521"/>
    <w:rsid w:val="659B9D1A"/>
    <w:rsid w:val="65B04676"/>
    <w:rsid w:val="65CD92CA"/>
    <w:rsid w:val="661ED92B"/>
    <w:rsid w:val="6641C55F"/>
    <w:rsid w:val="6680B6EE"/>
    <w:rsid w:val="66F9E6C9"/>
    <w:rsid w:val="671B4111"/>
    <w:rsid w:val="67999AF0"/>
    <w:rsid w:val="67E42D7B"/>
    <w:rsid w:val="68348FF4"/>
    <w:rsid w:val="688C1DE0"/>
    <w:rsid w:val="69406E26"/>
    <w:rsid w:val="69528D45"/>
    <w:rsid w:val="695FE350"/>
    <w:rsid w:val="696BFD90"/>
    <w:rsid w:val="6990D638"/>
    <w:rsid w:val="69A68E7D"/>
    <w:rsid w:val="69D06055"/>
    <w:rsid w:val="6AB905C0"/>
    <w:rsid w:val="6B2A0245"/>
    <w:rsid w:val="6B425EDE"/>
    <w:rsid w:val="6BE730CB"/>
    <w:rsid w:val="6BF1B739"/>
    <w:rsid w:val="6BF41624"/>
    <w:rsid w:val="6C1471D5"/>
    <w:rsid w:val="6C46DAD5"/>
    <w:rsid w:val="6CC11ADF"/>
    <w:rsid w:val="6CC49853"/>
    <w:rsid w:val="6CF9DDD7"/>
    <w:rsid w:val="6D6D8A7C"/>
    <w:rsid w:val="6DA0A50D"/>
    <w:rsid w:val="6E1D8570"/>
    <w:rsid w:val="6E48F38E"/>
    <w:rsid w:val="6E7AA12A"/>
    <w:rsid w:val="6EA69208"/>
    <w:rsid w:val="6EE29E3B"/>
    <w:rsid w:val="6F034CEA"/>
    <w:rsid w:val="6F2F9850"/>
    <w:rsid w:val="6F3C756E"/>
    <w:rsid w:val="70A6288A"/>
    <w:rsid w:val="70B59C9F"/>
    <w:rsid w:val="7146F890"/>
    <w:rsid w:val="71B131D3"/>
    <w:rsid w:val="71D67A66"/>
    <w:rsid w:val="71E04B7B"/>
    <w:rsid w:val="71F7B801"/>
    <w:rsid w:val="7260F7C5"/>
    <w:rsid w:val="72A2D51B"/>
    <w:rsid w:val="73B1763B"/>
    <w:rsid w:val="73D6BE0D"/>
    <w:rsid w:val="747D208D"/>
    <w:rsid w:val="748067A8"/>
    <w:rsid w:val="749DC3A1"/>
    <w:rsid w:val="75036BBC"/>
    <w:rsid w:val="752C425A"/>
    <w:rsid w:val="75959200"/>
    <w:rsid w:val="75AD6996"/>
    <w:rsid w:val="7631EA1F"/>
    <w:rsid w:val="772A841F"/>
    <w:rsid w:val="786252E6"/>
    <w:rsid w:val="78AD2C23"/>
    <w:rsid w:val="78C1C0A5"/>
    <w:rsid w:val="78D669E1"/>
    <w:rsid w:val="78F161AA"/>
    <w:rsid w:val="795E5413"/>
    <w:rsid w:val="797A5268"/>
    <w:rsid w:val="79A2ACF9"/>
    <w:rsid w:val="79E6D92F"/>
    <w:rsid w:val="79EFD822"/>
    <w:rsid w:val="7A81B84C"/>
    <w:rsid w:val="7A85E0C9"/>
    <w:rsid w:val="7B154E85"/>
    <w:rsid w:val="7B17C39D"/>
    <w:rsid w:val="7B3D2F3C"/>
    <w:rsid w:val="7BB30B3C"/>
    <w:rsid w:val="7C456868"/>
    <w:rsid w:val="7CEA6227"/>
    <w:rsid w:val="7DA1C543"/>
    <w:rsid w:val="7DA36D3D"/>
    <w:rsid w:val="7E13374F"/>
    <w:rsid w:val="7E6338F2"/>
    <w:rsid w:val="7E8A0FCD"/>
    <w:rsid w:val="7E9C7322"/>
    <w:rsid w:val="7EE52E37"/>
    <w:rsid w:val="7F3A990D"/>
    <w:rsid w:val="7F3CE2DD"/>
    <w:rsid w:val="7F89D18E"/>
    <w:rsid w:val="7FE8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3C4A9AA9-8BEE-42EE-A767-1A97EB8CD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customStyle="1" w:styleId="spellingerror">
    <w:name w:val="spellingerror"/>
    <w:basedOn w:val="DefaultParagraphFont"/>
    <w:uiPriority w:val="1"/>
    <w:rsid w:val="75036B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3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0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6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2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9C931A6-6D05-495D-A82E-320FBA8A4A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http://schemas.microsoft.com/office/infopath/2007/PartnerControls"/>
    <ds:schemaRef ds:uri="http://purl.org/dc/dcmitype/"/>
    <ds:schemaRef ds:uri="b6cf2262-1f1d-4d40-b8e9-95476283415b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4f0330e0-ca1d-44dc-b595-c9626fe08e92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550</Words>
  <Characters>3574</Characters>
  <Application>Microsoft Office Word</Application>
  <DocSecurity>0</DocSecurity>
  <Lines>91</Lines>
  <Paragraphs>73</Paragraphs>
  <ScaleCrop>false</ScaleCrop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318</cp:revision>
  <dcterms:created xsi:type="dcterms:W3CDTF">2022-03-03T18:55:00Z</dcterms:created>
  <dcterms:modified xsi:type="dcterms:W3CDTF">2024-03-22T13:41:00Z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7081700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